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5DF7" w14:textId="77777777" w:rsidR="00B71198" w:rsidRDefault="00B71198" w:rsidP="00E81F70">
      <w:pPr>
        <w:spacing w:before="120" w:after="120" w:line="240" w:lineRule="auto"/>
      </w:pPr>
    </w:p>
    <w:p w14:paraId="7E40A478" w14:textId="77777777" w:rsidR="00D53CB4" w:rsidRDefault="00B71198" w:rsidP="00E81F70">
      <w:pPr>
        <w:spacing w:before="120" w:after="120" w:line="240" w:lineRule="auto"/>
      </w:pPr>
      <w:r>
        <w:rPr>
          <w:noProof/>
        </w:rPr>
        <w:drawing>
          <wp:anchor distT="0" distB="0" distL="114300" distR="114300" simplePos="0" relativeHeight="251658240" behindDoc="1" locked="0" layoutInCell="1" allowOverlap="1" wp14:anchorId="55223ADB" wp14:editId="1D38D873">
            <wp:simplePos x="0" y="0"/>
            <wp:positionH relativeFrom="column">
              <wp:posOffset>38100</wp:posOffset>
            </wp:positionH>
            <wp:positionV relativeFrom="paragraph">
              <wp:posOffset>-685800</wp:posOffset>
            </wp:positionV>
            <wp:extent cx="5486400"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486400" cy="1276350"/>
                    </a:xfrm>
                    <a:prstGeom prst="rect">
                      <a:avLst/>
                    </a:prstGeom>
                  </pic:spPr>
                </pic:pic>
              </a:graphicData>
            </a:graphic>
          </wp:anchor>
        </w:drawing>
      </w:r>
    </w:p>
    <w:p w14:paraId="10F28456" w14:textId="77777777" w:rsidR="00B71198" w:rsidRDefault="00B71198" w:rsidP="00E81F70">
      <w:pPr>
        <w:spacing w:before="120" w:after="120" w:line="240" w:lineRule="auto"/>
      </w:pPr>
    </w:p>
    <w:p w14:paraId="42CB8AB8" w14:textId="70F77217" w:rsidR="00FD7267" w:rsidRDefault="00040EC0" w:rsidP="00040EC0">
      <w:pPr>
        <w:spacing w:after="0" w:line="240" w:lineRule="auto"/>
      </w:pPr>
      <w:r>
        <w:rPr>
          <w:rFonts w:ascii="Gotham SSm B" w:hAnsi="Gotham SSm B"/>
          <w:noProof/>
          <w:color w:val="444444"/>
          <w:lang w:eastAsia="en-GB"/>
        </w:rPr>
        <w:drawing>
          <wp:inline distT="0" distB="0" distL="0" distR="0" wp14:anchorId="570D54F1" wp14:editId="6D3EF061">
            <wp:extent cx="5753819" cy="2063750"/>
            <wp:effectExtent l="0" t="0" r="0" b="0"/>
            <wp:docPr id="3" name="Picture 3" descr="ECC-3650-Christopher-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C-3650-Christopher-Smi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42" cy="2064619"/>
                    </a:xfrm>
                    <a:prstGeom prst="rect">
                      <a:avLst/>
                    </a:prstGeom>
                    <a:noFill/>
                    <a:ln>
                      <a:noFill/>
                    </a:ln>
                  </pic:spPr>
                </pic:pic>
              </a:graphicData>
            </a:graphic>
          </wp:inline>
        </w:drawing>
      </w:r>
    </w:p>
    <w:tbl>
      <w:tblPr>
        <w:tblStyle w:val="TableGrid"/>
        <w:tblW w:w="9072" w:type="dxa"/>
        <w:tblBorders>
          <w:top w:val="single" w:sz="18" w:space="0" w:color="808080" w:themeColor="background1" w:themeShade="80"/>
          <w:left w:val="none" w:sz="0" w:space="0" w:color="auto"/>
          <w:bottom w:val="single" w:sz="18" w:space="0" w:color="808080" w:themeColor="background1" w:themeShade="80"/>
          <w:right w:val="none" w:sz="0" w:space="0" w:color="auto"/>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72"/>
      </w:tblGrid>
      <w:tr w:rsidR="00B71198" w14:paraId="24564F58" w14:textId="77777777" w:rsidTr="00FD7267">
        <w:trPr>
          <w:trHeight w:val="902"/>
        </w:trPr>
        <w:tc>
          <w:tcPr>
            <w:tcW w:w="9072" w:type="dxa"/>
          </w:tcPr>
          <w:p w14:paraId="15958685" w14:textId="282AC280" w:rsidR="00B71198" w:rsidRDefault="00040EC0" w:rsidP="00E81F70">
            <w:pPr>
              <w:tabs>
                <w:tab w:val="right" w:pos="8931"/>
              </w:tabs>
              <w:spacing w:before="120" w:after="120"/>
              <w:jc w:val="center"/>
              <w:rPr>
                <w:rFonts w:ascii="Helvetica Neue LT W01_71488914" w:hAnsi="Helvetica Neue LT W01_71488914" w:cs="Arial"/>
                <w:color w:val="666666"/>
                <w:sz w:val="68"/>
                <w:szCs w:val="68"/>
                <w:lang w:val="en"/>
              </w:rPr>
            </w:pPr>
            <w:r>
              <w:rPr>
                <w:rFonts w:ascii="Helvetica Neue LT W01_71488914" w:hAnsi="Helvetica Neue LT W01_71488914" w:cs="Arial"/>
                <w:color w:val="666666"/>
                <w:sz w:val="68"/>
                <w:szCs w:val="68"/>
                <w:lang w:val="en"/>
              </w:rPr>
              <w:t>Christopher Smith QC</w:t>
            </w:r>
          </w:p>
        </w:tc>
      </w:tr>
    </w:tbl>
    <w:p w14:paraId="3D9F5BF6" w14:textId="50042676" w:rsidR="00797614" w:rsidRDefault="00797614" w:rsidP="00797614">
      <w:pPr>
        <w:tabs>
          <w:tab w:val="right" w:pos="8931"/>
        </w:tabs>
        <w:spacing w:before="120" w:after="120" w:line="240" w:lineRule="auto"/>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 xml:space="preserve">Chris Smith has a broad based practice covering all aspects of domestic and international commercial work, with particular emphasis on wet and dry shipping, professional negligence and related areas such as marine and non marine insurance and reinsurance. Chris’ practice involves advisory work, mediation, arbitration in England and Wales and abroad, and litigation in the </w:t>
      </w:r>
      <w:r w:rsidR="00F611BC">
        <w:rPr>
          <w:rFonts w:ascii="Helvetica Neue LT W01_71488914" w:hAnsi="Helvetica Neue LT W01_71488914" w:cs="Arial"/>
          <w:color w:val="666666"/>
          <w:sz w:val="24"/>
          <w:szCs w:val="24"/>
          <w:lang w:val="en"/>
        </w:rPr>
        <w:t xml:space="preserve">Supreme Court, </w:t>
      </w:r>
      <w:r w:rsidRPr="00797614">
        <w:rPr>
          <w:rFonts w:ascii="Helvetica Neue LT W01_71488914" w:hAnsi="Helvetica Neue LT W01_71488914" w:cs="Arial"/>
          <w:color w:val="666666"/>
          <w:sz w:val="24"/>
          <w:szCs w:val="24"/>
          <w:lang w:val="en"/>
        </w:rPr>
        <w:t>Court of Appeal and all divisions of the High Court. He also has extensive experience of acting as co Counsel in disputes involving litigation in more than one jurisdiction. Chris is a CEDR accredited mediator and also accepts appointments as arbitrator both on LMAA</w:t>
      </w:r>
      <w:r w:rsidR="00517B3B">
        <w:rPr>
          <w:rFonts w:ascii="Helvetica Neue LT W01_71488914" w:hAnsi="Helvetica Neue LT W01_71488914" w:cs="Arial"/>
          <w:color w:val="666666"/>
          <w:sz w:val="24"/>
          <w:szCs w:val="24"/>
          <w:lang w:val="en"/>
        </w:rPr>
        <w:t>, SCMA,</w:t>
      </w:r>
      <w:r w:rsidRPr="00797614">
        <w:rPr>
          <w:rFonts w:ascii="Helvetica Neue LT W01_71488914" w:hAnsi="Helvetica Neue LT W01_71488914" w:cs="Arial"/>
          <w:color w:val="666666"/>
          <w:sz w:val="24"/>
          <w:szCs w:val="24"/>
          <w:lang w:val="en"/>
        </w:rPr>
        <w:t xml:space="preserve"> and ad hoc terms. He is a member of the Baltic Exchange</w:t>
      </w:r>
      <w:r w:rsidR="003B0396">
        <w:rPr>
          <w:rFonts w:ascii="Helvetica Neue LT W01_71488914" w:hAnsi="Helvetica Neue LT W01_71488914" w:cs="Arial"/>
          <w:color w:val="666666"/>
          <w:sz w:val="24"/>
          <w:szCs w:val="24"/>
          <w:lang w:val="en"/>
        </w:rPr>
        <w:t xml:space="preserve"> and the CIArb., a subscriber to the Association of Average Adjusters</w:t>
      </w:r>
      <w:r w:rsidR="009F3E03">
        <w:rPr>
          <w:rFonts w:ascii="Helvetica Neue LT W01_71488914" w:hAnsi="Helvetica Neue LT W01_71488914" w:cs="Arial"/>
          <w:color w:val="666666"/>
          <w:sz w:val="24"/>
          <w:szCs w:val="24"/>
          <w:lang w:val="en"/>
        </w:rPr>
        <w:t>, a</w:t>
      </w:r>
      <w:r w:rsidRPr="00797614">
        <w:rPr>
          <w:rFonts w:ascii="Helvetica Neue LT W01_71488914" w:hAnsi="Helvetica Neue LT W01_71488914" w:cs="Arial"/>
          <w:color w:val="666666"/>
          <w:sz w:val="24"/>
          <w:szCs w:val="24"/>
          <w:lang w:val="en"/>
        </w:rPr>
        <w:t xml:space="preserve"> supporting member of the LMAA</w:t>
      </w:r>
      <w:r w:rsidR="009F3E03">
        <w:rPr>
          <w:rFonts w:ascii="Helvetica Neue LT W01_71488914" w:hAnsi="Helvetica Neue LT W01_71488914" w:cs="Arial"/>
          <w:color w:val="666666"/>
          <w:sz w:val="24"/>
          <w:szCs w:val="24"/>
          <w:lang w:val="en"/>
        </w:rPr>
        <w:t xml:space="preserve"> and</w:t>
      </w:r>
      <w:r w:rsidRPr="00797614">
        <w:rPr>
          <w:rFonts w:ascii="Helvetica Neue LT W01_71488914" w:hAnsi="Helvetica Neue LT W01_71488914" w:cs="Arial"/>
          <w:color w:val="666666"/>
          <w:sz w:val="24"/>
          <w:szCs w:val="24"/>
          <w:lang w:val="en"/>
        </w:rPr>
        <w:t xml:space="preserve"> a member of the SCMA Panel of Arbitrators.</w:t>
      </w:r>
    </w:p>
    <w:p w14:paraId="2597C4C9" w14:textId="77777777" w:rsidR="00797614" w:rsidRPr="00797614" w:rsidRDefault="00797614" w:rsidP="00797614">
      <w:pPr>
        <w:tabs>
          <w:tab w:val="right" w:pos="8931"/>
        </w:tabs>
        <w:spacing w:before="120" w:after="120" w:line="240" w:lineRule="auto"/>
        <w:jc w:val="both"/>
        <w:rPr>
          <w:rFonts w:ascii="Helvetica Neue LT W01_71488914" w:hAnsi="Helvetica Neue LT W01_71488914" w:cs="Arial"/>
          <w:color w:val="666666"/>
          <w:sz w:val="24"/>
          <w:szCs w:val="24"/>
          <w:lang w:val="en"/>
        </w:rPr>
      </w:pPr>
    </w:p>
    <w:p w14:paraId="0C6C41A8" w14:textId="4A651362" w:rsidR="00040EC0" w:rsidRDefault="00797614" w:rsidP="00797614">
      <w:pPr>
        <w:tabs>
          <w:tab w:val="right" w:pos="8931"/>
        </w:tabs>
        <w:spacing w:before="120" w:after="120" w:line="240" w:lineRule="auto"/>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Chris has been one of the editors of Scrutton on Charterparties and Bills of Lading since 2008.</w:t>
      </w: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493"/>
      </w:tblGrid>
      <w:tr w:rsidR="00040EC0" w14:paraId="7F5F66C4" w14:textId="77777777" w:rsidTr="00EC74E5">
        <w:trPr>
          <w:trHeight w:val="393"/>
        </w:trPr>
        <w:tc>
          <w:tcPr>
            <w:tcW w:w="9493" w:type="dxa"/>
          </w:tcPr>
          <w:p w14:paraId="7AC5551E" w14:textId="301DDE7F" w:rsidR="00040EC0" w:rsidRPr="00FD7267" w:rsidRDefault="00040EC0" w:rsidP="00EC74E5">
            <w:pPr>
              <w:tabs>
                <w:tab w:val="right" w:pos="8931"/>
              </w:tabs>
              <w:spacing w:before="120"/>
              <w:rPr>
                <w:rFonts w:ascii="Helvetica Neue LT W01_71488914" w:hAnsi="Helvetica Neue LT W01_71488914" w:cs="Arial"/>
                <w:b/>
                <w:bCs/>
                <w:color w:val="666666"/>
                <w:sz w:val="28"/>
                <w:szCs w:val="28"/>
                <w:lang w:val="en"/>
              </w:rPr>
            </w:pPr>
            <w:r>
              <w:rPr>
                <w:rFonts w:ascii="Helvetica Neue LT W01_71488914" w:hAnsi="Helvetica Neue LT W01_71488914" w:cs="Arial"/>
                <w:b/>
                <w:bCs/>
                <w:color w:val="666666"/>
                <w:sz w:val="28"/>
                <w:szCs w:val="28"/>
                <w:lang w:val="en"/>
              </w:rPr>
              <w:t>Practice</w:t>
            </w:r>
          </w:p>
        </w:tc>
      </w:tr>
    </w:tbl>
    <w:p w14:paraId="012FB51A" w14:textId="77777777" w:rsidR="00040EC0" w:rsidRP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 xml:space="preserve">Arbitration as Counsel and as Arbitrator </w:t>
      </w:r>
    </w:p>
    <w:p w14:paraId="1E4344F2" w14:textId="77777777" w:rsidR="00040EC0" w:rsidRP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Commercial Litigation</w:t>
      </w:r>
    </w:p>
    <w:p w14:paraId="15B8A89F" w14:textId="77777777" w:rsidR="00040EC0" w:rsidRP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Injunctions &amp; Arrests</w:t>
      </w:r>
    </w:p>
    <w:p w14:paraId="68299D49" w14:textId="77777777" w:rsidR="00040EC0" w:rsidRP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Insurance &amp; Reinsurance</w:t>
      </w:r>
    </w:p>
    <w:p w14:paraId="1F83E096" w14:textId="77777777" w:rsidR="00040EC0" w:rsidRP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International Trade &amp; Transport</w:t>
      </w:r>
    </w:p>
    <w:p w14:paraId="214B9B3C" w14:textId="77777777" w:rsidR="00040EC0" w:rsidRP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Mediation as Counsel and Mediator</w:t>
      </w:r>
    </w:p>
    <w:p w14:paraId="6C8EFDDF" w14:textId="77777777" w:rsidR="00040EC0" w:rsidRP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Professional Liability</w:t>
      </w:r>
    </w:p>
    <w:p w14:paraId="15AB6B58" w14:textId="44AE533D" w:rsidR="00040EC0" w:rsidRDefault="00040EC0" w:rsidP="00040EC0">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Shipping &amp; Admiralty</w:t>
      </w: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493"/>
      </w:tblGrid>
      <w:tr w:rsidR="00B71198" w14:paraId="345DF8AF" w14:textId="77777777" w:rsidTr="00B71198">
        <w:trPr>
          <w:trHeight w:val="393"/>
        </w:trPr>
        <w:tc>
          <w:tcPr>
            <w:tcW w:w="9493" w:type="dxa"/>
          </w:tcPr>
          <w:p w14:paraId="554ADF1B" w14:textId="72F484FC" w:rsidR="00B71198" w:rsidRPr="00FD7267" w:rsidRDefault="00FD7267" w:rsidP="00E81F70">
            <w:pPr>
              <w:tabs>
                <w:tab w:val="right" w:pos="8931"/>
              </w:tabs>
              <w:spacing w:before="120"/>
              <w:rPr>
                <w:rFonts w:ascii="Helvetica Neue LT W01_71488914" w:hAnsi="Helvetica Neue LT W01_71488914" w:cs="Arial"/>
                <w:b/>
                <w:bCs/>
                <w:color w:val="666666"/>
                <w:sz w:val="28"/>
                <w:szCs w:val="28"/>
                <w:lang w:val="en"/>
              </w:rPr>
            </w:pPr>
            <w:r w:rsidRPr="00FD7267">
              <w:rPr>
                <w:rFonts w:ascii="Helvetica Neue LT W01_71488914" w:hAnsi="Helvetica Neue LT W01_71488914" w:cs="Arial"/>
                <w:b/>
                <w:bCs/>
                <w:color w:val="666666"/>
                <w:sz w:val="28"/>
                <w:szCs w:val="28"/>
                <w:lang w:val="en"/>
              </w:rPr>
              <w:lastRenderedPageBreak/>
              <w:t xml:space="preserve">Arbitration </w:t>
            </w:r>
          </w:p>
        </w:tc>
      </w:tr>
    </w:tbl>
    <w:p w14:paraId="6A321538" w14:textId="299EA6BE" w:rsidR="00040EC0" w:rsidRDefault="00040EC0" w:rsidP="005F0FF5">
      <w:pPr>
        <w:pStyle w:val="ListParagraph"/>
        <w:tabs>
          <w:tab w:val="right" w:pos="8931"/>
        </w:tabs>
        <w:spacing w:before="120" w:after="120" w:line="240" w:lineRule="auto"/>
        <w:ind w:left="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 xml:space="preserve">As Counsel Chris has extensive experience of arbitration both in England and Wales and in other jurisdictions including Singapore, Hong Kong, Korea, South Africa, Dubai and Norway. </w:t>
      </w:r>
      <w:r>
        <w:rPr>
          <w:rFonts w:ascii="Helvetica Neue LT W01_71488914" w:hAnsi="Helvetica Neue LT W01_71488914" w:cs="Arial"/>
          <w:color w:val="666666"/>
          <w:sz w:val="24"/>
          <w:szCs w:val="24"/>
          <w:lang w:val="en"/>
        </w:rPr>
        <w:t xml:space="preserve"> </w:t>
      </w:r>
      <w:r w:rsidRPr="00040EC0">
        <w:rPr>
          <w:rFonts w:ascii="Helvetica Neue LT W01_71488914" w:hAnsi="Helvetica Neue LT W01_71488914" w:cs="Arial"/>
          <w:color w:val="666666"/>
          <w:sz w:val="24"/>
          <w:szCs w:val="24"/>
          <w:lang w:val="en"/>
        </w:rPr>
        <w:t>He has been involved in numerous cases that have been referred to arbitration, and also in many cases involving points of arbitration practice and procedure and disputes relating to jurisdiction.</w:t>
      </w:r>
    </w:p>
    <w:p w14:paraId="0E3E0054" w14:textId="77777777" w:rsidR="00040EC0" w:rsidRPr="00040EC0" w:rsidRDefault="00040EC0" w:rsidP="005F0FF5">
      <w:pPr>
        <w:pStyle w:val="ListParagraph"/>
        <w:tabs>
          <w:tab w:val="right" w:pos="8931"/>
        </w:tabs>
        <w:spacing w:before="120" w:after="120" w:line="240" w:lineRule="auto"/>
        <w:ind w:left="0"/>
        <w:jc w:val="both"/>
        <w:rPr>
          <w:rFonts w:ascii="Helvetica Neue LT W01_71488914" w:hAnsi="Helvetica Neue LT W01_71488914" w:cs="Arial"/>
          <w:color w:val="666666"/>
          <w:sz w:val="24"/>
          <w:szCs w:val="24"/>
          <w:lang w:val="en"/>
        </w:rPr>
      </w:pPr>
    </w:p>
    <w:p w14:paraId="19274E7B" w14:textId="7B9F4784" w:rsidR="0047378E" w:rsidRDefault="00040EC0" w:rsidP="005F0FF5">
      <w:pPr>
        <w:pStyle w:val="ListParagraph"/>
        <w:tabs>
          <w:tab w:val="right" w:pos="8931"/>
        </w:tabs>
        <w:spacing w:before="120" w:after="120" w:line="240" w:lineRule="auto"/>
        <w:ind w:left="0"/>
        <w:contextualSpacing w:val="0"/>
        <w:jc w:val="both"/>
        <w:rPr>
          <w:rFonts w:ascii="Helvetica Neue LT W01_71488914" w:hAnsi="Helvetica Neue LT W01_71488914" w:cs="Arial"/>
          <w:color w:val="666666"/>
          <w:sz w:val="24"/>
          <w:szCs w:val="24"/>
          <w:lang w:val="en"/>
        </w:rPr>
      </w:pPr>
      <w:r w:rsidRPr="00040EC0">
        <w:rPr>
          <w:rFonts w:ascii="Helvetica Neue LT W01_71488914" w:hAnsi="Helvetica Neue LT W01_71488914" w:cs="Arial"/>
          <w:color w:val="666666"/>
          <w:sz w:val="24"/>
          <w:szCs w:val="24"/>
          <w:lang w:val="en"/>
        </w:rPr>
        <w:t>Chris also accepts appointments to act as arbitrator (both as sole arbitrator and as a member of a panel of three) and his experience includes dealing with costs issues and disputes as to jurisdiction as well as substantive claims. His appointments include:</w:t>
      </w:r>
    </w:p>
    <w:p w14:paraId="6AEC9FA4" w14:textId="30FB3121"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S</w:t>
      </w:r>
      <w:r w:rsidR="00040EC0" w:rsidRPr="00040EC0">
        <w:rPr>
          <w:rFonts w:ascii="Helvetica Neue LT W01_71488914" w:hAnsi="Helvetica Neue LT W01_71488914" w:cs="Arial"/>
          <w:color w:val="666666"/>
          <w:sz w:val="24"/>
          <w:szCs w:val="24"/>
          <w:lang w:val="en"/>
        </w:rPr>
        <w:t>ole arbitrator in various charterparty</w:t>
      </w:r>
      <w:r w:rsidR="00FD17F9">
        <w:rPr>
          <w:rFonts w:ascii="Helvetica Neue LT W01_71488914" w:hAnsi="Helvetica Neue LT W01_71488914" w:cs="Arial"/>
          <w:color w:val="666666"/>
          <w:sz w:val="24"/>
          <w:szCs w:val="24"/>
          <w:lang w:val="en"/>
        </w:rPr>
        <w:t xml:space="preserve"> and bill of lading</w:t>
      </w:r>
      <w:r w:rsidR="00040EC0" w:rsidRPr="00040EC0">
        <w:rPr>
          <w:rFonts w:ascii="Helvetica Neue LT W01_71488914" w:hAnsi="Helvetica Neue LT W01_71488914" w:cs="Arial"/>
          <w:color w:val="666666"/>
          <w:sz w:val="24"/>
          <w:szCs w:val="24"/>
          <w:lang w:val="en"/>
        </w:rPr>
        <w:t xml:space="preserve"> disputes on LMAA terms</w:t>
      </w:r>
      <w:r>
        <w:rPr>
          <w:rFonts w:ascii="Helvetica Neue LT W01_71488914" w:hAnsi="Helvetica Neue LT W01_71488914" w:cs="Arial"/>
          <w:color w:val="666666"/>
          <w:sz w:val="24"/>
          <w:szCs w:val="24"/>
          <w:lang w:val="en"/>
        </w:rPr>
        <w:t>.</w:t>
      </w:r>
    </w:p>
    <w:p w14:paraId="12B5543C" w14:textId="6CC24D35"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P</w:t>
      </w:r>
      <w:r w:rsidR="00040EC0" w:rsidRPr="00040EC0">
        <w:rPr>
          <w:rFonts w:ascii="Helvetica Neue LT W01_71488914" w:hAnsi="Helvetica Neue LT W01_71488914" w:cs="Arial"/>
          <w:color w:val="666666"/>
          <w:sz w:val="24"/>
          <w:szCs w:val="24"/>
          <w:lang w:val="en"/>
        </w:rPr>
        <w:t>arty appointed arbitrator in voyage, time and bareboat charterparty disputes on LMAA and SCMA terms</w:t>
      </w:r>
      <w:r>
        <w:rPr>
          <w:rFonts w:ascii="Helvetica Neue LT W01_71488914" w:hAnsi="Helvetica Neue LT W01_71488914" w:cs="Arial"/>
          <w:color w:val="666666"/>
          <w:sz w:val="24"/>
          <w:szCs w:val="24"/>
          <w:lang w:val="en"/>
        </w:rPr>
        <w:t>.</w:t>
      </w:r>
    </w:p>
    <w:p w14:paraId="516D4CCD" w14:textId="7518CAE9"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P</w:t>
      </w:r>
      <w:r w:rsidR="00040EC0" w:rsidRPr="00040EC0">
        <w:rPr>
          <w:rFonts w:ascii="Helvetica Neue LT W01_71488914" w:hAnsi="Helvetica Neue LT W01_71488914" w:cs="Arial"/>
          <w:color w:val="666666"/>
          <w:sz w:val="24"/>
          <w:szCs w:val="24"/>
          <w:lang w:val="en"/>
        </w:rPr>
        <w:t>arty appointed arbitrator (on LMAA terms) in sale and purchase disputes</w:t>
      </w:r>
      <w:r>
        <w:rPr>
          <w:rFonts w:ascii="Helvetica Neue LT W01_71488914" w:hAnsi="Helvetica Neue LT W01_71488914" w:cs="Arial"/>
          <w:color w:val="666666"/>
          <w:sz w:val="24"/>
          <w:szCs w:val="24"/>
          <w:lang w:val="en"/>
        </w:rPr>
        <w:t>.</w:t>
      </w:r>
    </w:p>
    <w:p w14:paraId="6928277E" w14:textId="532D32C5"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P</w:t>
      </w:r>
      <w:r w:rsidR="00040EC0" w:rsidRPr="00040EC0">
        <w:rPr>
          <w:rFonts w:ascii="Helvetica Neue LT W01_71488914" w:hAnsi="Helvetica Neue LT W01_71488914" w:cs="Arial"/>
          <w:color w:val="666666"/>
          <w:sz w:val="24"/>
          <w:szCs w:val="24"/>
          <w:lang w:val="en"/>
        </w:rPr>
        <w:t>arty appointed arbitrator (on SCMA and LMAA terms) in claims under charterparty and sale and purchase guarantees</w:t>
      </w:r>
      <w:r>
        <w:rPr>
          <w:rFonts w:ascii="Helvetica Neue LT W01_71488914" w:hAnsi="Helvetica Neue LT W01_71488914" w:cs="Arial"/>
          <w:color w:val="666666"/>
          <w:sz w:val="24"/>
          <w:szCs w:val="24"/>
          <w:lang w:val="en"/>
        </w:rPr>
        <w:t>.</w:t>
      </w:r>
    </w:p>
    <w:p w14:paraId="447FF081" w14:textId="08019F97"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P</w:t>
      </w:r>
      <w:r w:rsidR="00040EC0" w:rsidRPr="00040EC0">
        <w:rPr>
          <w:rFonts w:ascii="Helvetica Neue LT W01_71488914" w:hAnsi="Helvetica Neue LT W01_71488914" w:cs="Arial"/>
          <w:color w:val="666666"/>
          <w:sz w:val="24"/>
          <w:szCs w:val="24"/>
          <w:lang w:val="en"/>
        </w:rPr>
        <w:t>arty appointed arbitrator (on LMAA terms) in a ship construction dispute</w:t>
      </w:r>
      <w:r>
        <w:rPr>
          <w:rFonts w:ascii="Helvetica Neue LT W01_71488914" w:hAnsi="Helvetica Neue LT W01_71488914" w:cs="Arial"/>
          <w:color w:val="666666"/>
          <w:sz w:val="24"/>
          <w:szCs w:val="24"/>
          <w:lang w:val="en"/>
        </w:rPr>
        <w:t>.</w:t>
      </w:r>
    </w:p>
    <w:p w14:paraId="7B3A55A2" w14:textId="4154062C"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P</w:t>
      </w:r>
      <w:r w:rsidR="00040EC0" w:rsidRPr="00040EC0">
        <w:rPr>
          <w:rFonts w:ascii="Helvetica Neue LT W01_71488914" w:hAnsi="Helvetica Neue LT W01_71488914" w:cs="Arial"/>
          <w:color w:val="666666"/>
          <w:sz w:val="24"/>
          <w:szCs w:val="24"/>
          <w:lang w:val="en"/>
        </w:rPr>
        <w:t>arty appointed arbitrator (on SCMA terms) in a dispute concerning brokerage</w:t>
      </w:r>
      <w:r>
        <w:rPr>
          <w:rFonts w:ascii="Helvetica Neue LT W01_71488914" w:hAnsi="Helvetica Neue LT W01_71488914" w:cs="Arial"/>
          <w:color w:val="666666"/>
          <w:sz w:val="24"/>
          <w:szCs w:val="24"/>
          <w:lang w:val="en"/>
        </w:rPr>
        <w:t>.</w:t>
      </w:r>
    </w:p>
    <w:p w14:paraId="07F420B7" w14:textId="7AB0C56D"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P</w:t>
      </w:r>
      <w:r w:rsidR="00040EC0" w:rsidRPr="00040EC0">
        <w:rPr>
          <w:rFonts w:ascii="Helvetica Neue LT W01_71488914" w:hAnsi="Helvetica Neue LT W01_71488914" w:cs="Arial"/>
          <w:color w:val="666666"/>
          <w:sz w:val="24"/>
          <w:szCs w:val="24"/>
          <w:lang w:val="en"/>
        </w:rPr>
        <w:t xml:space="preserve">arty </w:t>
      </w:r>
      <w:r w:rsidR="00564A3D">
        <w:rPr>
          <w:rFonts w:ascii="Helvetica Neue LT W01_71488914" w:hAnsi="Helvetica Neue LT W01_71488914" w:cs="Arial"/>
          <w:color w:val="666666"/>
          <w:sz w:val="24"/>
          <w:szCs w:val="24"/>
          <w:lang w:val="en"/>
        </w:rPr>
        <w:t xml:space="preserve">appointed </w:t>
      </w:r>
      <w:r w:rsidR="00040EC0" w:rsidRPr="00040EC0">
        <w:rPr>
          <w:rFonts w:ascii="Helvetica Neue LT W01_71488914" w:hAnsi="Helvetica Neue LT W01_71488914" w:cs="Arial"/>
          <w:color w:val="666666"/>
          <w:sz w:val="24"/>
          <w:szCs w:val="24"/>
          <w:lang w:val="en"/>
        </w:rPr>
        <w:t>arbitrator (on LMAA terms) in superyacht disputes concerning purchase, management and chartering</w:t>
      </w:r>
      <w:r>
        <w:rPr>
          <w:rFonts w:ascii="Helvetica Neue LT W01_71488914" w:hAnsi="Helvetica Neue LT W01_71488914" w:cs="Arial"/>
          <w:color w:val="666666"/>
          <w:sz w:val="24"/>
          <w:szCs w:val="24"/>
          <w:lang w:val="en"/>
        </w:rPr>
        <w:t>.</w:t>
      </w:r>
    </w:p>
    <w:p w14:paraId="3B97BF82" w14:textId="2282E6A7" w:rsidR="00040EC0" w:rsidRP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S</w:t>
      </w:r>
      <w:r w:rsidR="00040EC0" w:rsidRPr="00040EC0">
        <w:rPr>
          <w:rFonts w:ascii="Helvetica Neue LT W01_71488914" w:hAnsi="Helvetica Neue LT W01_71488914" w:cs="Arial"/>
          <w:color w:val="666666"/>
          <w:sz w:val="24"/>
          <w:szCs w:val="24"/>
          <w:lang w:val="en"/>
        </w:rPr>
        <w:t>ole arbitrator (on ad hoc terms) in a yacht collision claim</w:t>
      </w:r>
      <w:r>
        <w:rPr>
          <w:rFonts w:ascii="Helvetica Neue LT W01_71488914" w:hAnsi="Helvetica Neue LT W01_71488914" w:cs="Arial"/>
          <w:color w:val="666666"/>
          <w:sz w:val="24"/>
          <w:szCs w:val="24"/>
          <w:lang w:val="en"/>
        </w:rPr>
        <w:t>.</w:t>
      </w:r>
    </w:p>
    <w:p w14:paraId="28878B37" w14:textId="12D759D4" w:rsidR="00040EC0" w:rsidRDefault="00F977B1" w:rsidP="005F0FF5">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S</w:t>
      </w:r>
      <w:r w:rsidR="00040EC0" w:rsidRPr="00040EC0">
        <w:rPr>
          <w:rFonts w:ascii="Helvetica Neue LT W01_71488914" w:hAnsi="Helvetica Neue LT W01_71488914" w:cs="Arial"/>
          <w:color w:val="666666"/>
          <w:sz w:val="24"/>
          <w:szCs w:val="24"/>
          <w:lang w:val="en"/>
        </w:rPr>
        <w:t>ole arbitrator (on ad hoc terms) in a dispute concerning the refitting of a classic sailing yacht</w:t>
      </w:r>
      <w:r>
        <w:rPr>
          <w:rFonts w:ascii="Helvetica Neue LT W01_71488914" w:hAnsi="Helvetica Neue LT W01_71488914" w:cs="Arial"/>
          <w:color w:val="666666"/>
          <w:sz w:val="24"/>
          <w:szCs w:val="24"/>
          <w:lang w:val="en"/>
        </w:rPr>
        <w:t>.</w:t>
      </w:r>
    </w:p>
    <w:p w14:paraId="0D7868FD" w14:textId="77777777" w:rsidR="00F977B1" w:rsidRDefault="00F977B1" w:rsidP="00F977B1">
      <w:pPr>
        <w:pStyle w:val="ListParagraph"/>
        <w:tabs>
          <w:tab w:val="right" w:pos="8931"/>
        </w:tabs>
        <w:spacing w:before="120" w:after="120" w:line="240" w:lineRule="auto"/>
        <w:ind w:left="851"/>
        <w:contextualSpacing w:val="0"/>
        <w:jc w:val="both"/>
        <w:rPr>
          <w:rFonts w:ascii="Helvetica Neue LT W01_71488914" w:hAnsi="Helvetica Neue LT W01_71488914" w:cs="Arial"/>
          <w:color w:val="666666"/>
          <w:sz w:val="24"/>
          <w:szCs w:val="24"/>
          <w:lang w:val="en"/>
        </w:rPr>
      </w:pP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493"/>
      </w:tblGrid>
      <w:tr w:rsidR="00C8212C" w14:paraId="57386346" w14:textId="77777777" w:rsidTr="00E81F70">
        <w:trPr>
          <w:trHeight w:val="393"/>
        </w:trPr>
        <w:tc>
          <w:tcPr>
            <w:tcW w:w="9493" w:type="dxa"/>
            <w:shd w:val="clear" w:color="auto" w:fill="FFFFFF" w:themeFill="background1"/>
          </w:tcPr>
          <w:p w14:paraId="210EFE24" w14:textId="77777777" w:rsidR="00C8212C" w:rsidRPr="00C8212C" w:rsidRDefault="00C8212C" w:rsidP="00E81F70">
            <w:pPr>
              <w:tabs>
                <w:tab w:val="right" w:pos="8931"/>
              </w:tabs>
              <w:spacing w:before="120"/>
              <w:rPr>
                <w:rFonts w:ascii="Helvetica Neue LT W01_71488914" w:hAnsi="Helvetica Neue LT W01_71488914" w:cs="Arial"/>
                <w:b/>
                <w:bCs/>
                <w:color w:val="666666"/>
                <w:sz w:val="28"/>
                <w:szCs w:val="28"/>
                <w:lang w:val="en"/>
              </w:rPr>
            </w:pPr>
            <w:r>
              <w:rPr>
                <w:rFonts w:ascii="Helvetica Neue LT W01_71488914" w:hAnsi="Helvetica Neue LT W01_71488914" w:cs="Arial"/>
                <w:b/>
                <w:bCs/>
                <w:color w:val="666666"/>
                <w:sz w:val="28"/>
                <w:szCs w:val="28"/>
                <w:lang w:val="en"/>
              </w:rPr>
              <w:t>Career</w:t>
            </w:r>
          </w:p>
        </w:tc>
      </w:tr>
    </w:tbl>
    <w:p w14:paraId="2945571D" w14:textId="6284F1D4" w:rsidR="00E81F70" w:rsidRPr="00040EC0" w:rsidRDefault="00040EC0" w:rsidP="00E81F70">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r>
        <w:rPr>
          <w:rFonts w:ascii="Helvetica Neue LT W01_71488914" w:hAnsi="Helvetica Neue LT W01_71488914" w:cs="Arial"/>
          <w:b/>
          <w:bCs/>
          <w:color w:val="666666"/>
          <w:sz w:val="24"/>
          <w:szCs w:val="24"/>
          <w:lang w:val="en"/>
        </w:rPr>
        <w:t>2009</w:t>
      </w:r>
      <w:r>
        <w:rPr>
          <w:rFonts w:ascii="Helvetica Neue LT W01_71488914" w:hAnsi="Helvetica Neue LT W01_71488914" w:cs="Arial"/>
          <w:b/>
          <w:bCs/>
          <w:color w:val="666666"/>
          <w:sz w:val="24"/>
          <w:szCs w:val="24"/>
          <w:lang w:val="en"/>
        </w:rPr>
        <w:tab/>
      </w:r>
      <w:r>
        <w:rPr>
          <w:rFonts w:ascii="Helvetica Neue LT W01_71488914" w:hAnsi="Helvetica Neue LT W01_71488914" w:cs="Arial"/>
          <w:color w:val="666666"/>
          <w:sz w:val="24"/>
          <w:szCs w:val="24"/>
          <w:lang w:val="en"/>
        </w:rPr>
        <w:t>Queens Counsel</w:t>
      </w:r>
    </w:p>
    <w:p w14:paraId="0FD2D296" w14:textId="32D609DF" w:rsidR="00040EC0" w:rsidRPr="00040EC0" w:rsidRDefault="00040EC0" w:rsidP="00040EC0">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r>
        <w:rPr>
          <w:rFonts w:ascii="Helvetica Neue LT W01_71488914" w:hAnsi="Helvetica Neue LT W01_71488914" w:cs="Arial"/>
          <w:b/>
          <w:bCs/>
          <w:color w:val="666666"/>
          <w:sz w:val="24"/>
          <w:szCs w:val="24"/>
          <w:lang w:val="en"/>
        </w:rPr>
        <w:t>1989</w:t>
      </w:r>
      <w:r>
        <w:rPr>
          <w:rFonts w:ascii="Helvetica Neue LT W01_71488914" w:hAnsi="Helvetica Neue LT W01_71488914" w:cs="Arial"/>
          <w:b/>
          <w:bCs/>
          <w:color w:val="666666"/>
          <w:sz w:val="24"/>
          <w:szCs w:val="24"/>
          <w:lang w:val="en"/>
        </w:rPr>
        <w:tab/>
      </w:r>
      <w:r>
        <w:rPr>
          <w:rFonts w:ascii="Helvetica Neue LT W01_71488914" w:hAnsi="Helvetica Neue LT W01_71488914" w:cs="Arial"/>
          <w:color w:val="666666"/>
          <w:sz w:val="24"/>
          <w:szCs w:val="24"/>
          <w:lang w:val="en"/>
        </w:rPr>
        <w:t>Call: Inner Temple</w:t>
      </w:r>
    </w:p>
    <w:p w14:paraId="0F0EAD97" w14:textId="77777777" w:rsidR="00E81F70" w:rsidRDefault="00E81F70" w:rsidP="00E81F70">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493"/>
      </w:tblGrid>
      <w:tr w:rsidR="00E81F70" w14:paraId="6F193965" w14:textId="77777777" w:rsidTr="00C56DD4">
        <w:trPr>
          <w:trHeight w:val="393"/>
        </w:trPr>
        <w:tc>
          <w:tcPr>
            <w:tcW w:w="9493" w:type="dxa"/>
          </w:tcPr>
          <w:p w14:paraId="412622FE" w14:textId="77777777" w:rsidR="00E81F70" w:rsidRPr="00C8212C" w:rsidRDefault="00E81F70" w:rsidP="00E81F70">
            <w:pPr>
              <w:tabs>
                <w:tab w:val="right" w:pos="8931"/>
              </w:tabs>
              <w:spacing w:before="120"/>
              <w:rPr>
                <w:rFonts w:ascii="Helvetica Neue LT W01_71488914" w:hAnsi="Helvetica Neue LT W01_71488914" w:cs="Arial"/>
                <w:b/>
                <w:bCs/>
                <w:color w:val="666666"/>
                <w:sz w:val="28"/>
                <w:szCs w:val="28"/>
                <w:lang w:val="en"/>
              </w:rPr>
            </w:pPr>
            <w:r>
              <w:rPr>
                <w:rFonts w:ascii="Helvetica Neue LT W01_71488914" w:hAnsi="Helvetica Neue LT W01_71488914" w:cs="Arial"/>
                <w:b/>
                <w:bCs/>
                <w:color w:val="666666"/>
                <w:sz w:val="28"/>
                <w:szCs w:val="28"/>
                <w:lang w:val="en"/>
              </w:rPr>
              <w:t>Education</w:t>
            </w:r>
          </w:p>
        </w:tc>
      </w:tr>
    </w:tbl>
    <w:p w14:paraId="71790070" w14:textId="77777777" w:rsidR="00F977B1" w:rsidRDefault="00F977B1" w:rsidP="00F977B1">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r>
        <w:rPr>
          <w:rFonts w:ascii="Helvetica Neue LT W01_71488914" w:hAnsi="Helvetica Neue LT W01_71488914" w:cs="Arial"/>
          <w:b/>
          <w:bCs/>
          <w:color w:val="666666"/>
          <w:sz w:val="24"/>
          <w:szCs w:val="24"/>
          <w:lang w:val="en"/>
        </w:rPr>
        <w:t>1988</w:t>
      </w:r>
      <w:r>
        <w:rPr>
          <w:rFonts w:ascii="Helvetica Neue LT W01_71488914" w:hAnsi="Helvetica Neue LT W01_71488914" w:cs="Arial"/>
          <w:b/>
          <w:bCs/>
          <w:color w:val="666666"/>
          <w:sz w:val="24"/>
          <w:szCs w:val="24"/>
          <w:lang w:val="en"/>
        </w:rPr>
        <w:tab/>
      </w:r>
      <w:r w:rsidRPr="00040EC0">
        <w:rPr>
          <w:rFonts w:ascii="Helvetica Neue LT W01_71488914" w:hAnsi="Helvetica Neue LT W01_71488914" w:cs="Arial"/>
          <w:color w:val="666666"/>
          <w:sz w:val="24"/>
          <w:szCs w:val="24"/>
          <w:lang w:val="en"/>
        </w:rPr>
        <w:t>Duke of Edinburgh Scholarship</w:t>
      </w:r>
    </w:p>
    <w:p w14:paraId="53748C93" w14:textId="2A6A16AC" w:rsidR="00F977B1" w:rsidRPr="00C8212C" w:rsidRDefault="00F977B1" w:rsidP="00F977B1">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b/>
          <w:bCs/>
          <w:color w:val="666666"/>
          <w:sz w:val="24"/>
          <w:szCs w:val="24"/>
          <w:lang w:val="en"/>
        </w:rPr>
        <w:t>1987</w:t>
      </w:r>
      <w:r w:rsidRPr="00F977B1">
        <w:rPr>
          <w:rFonts w:ascii="Helvetica Neue LT W01_71488914" w:hAnsi="Helvetica Neue LT W01_71488914" w:cs="Arial"/>
          <w:color w:val="666666"/>
          <w:sz w:val="24"/>
          <w:szCs w:val="24"/>
          <w:lang w:val="en"/>
        </w:rPr>
        <w:tab/>
        <w:t>LLB (First Class Hons), Southampton University</w:t>
      </w:r>
    </w:p>
    <w:p w14:paraId="2ABAA394" w14:textId="22A57191" w:rsidR="00E81F70" w:rsidRDefault="00E81F70" w:rsidP="00E81F70">
      <w:pPr>
        <w:tabs>
          <w:tab w:val="left" w:pos="1418"/>
          <w:tab w:val="right" w:pos="8931"/>
        </w:tabs>
        <w:spacing w:before="120" w:after="120" w:line="240" w:lineRule="auto"/>
        <w:ind w:left="1418" w:hanging="1418"/>
        <w:jc w:val="both"/>
        <w:rPr>
          <w:rFonts w:ascii="Helvetica Neue LT W01_71488914" w:hAnsi="Helvetica Neue LT W01_71488914" w:cs="Arial"/>
          <w:color w:val="666666"/>
          <w:sz w:val="24"/>
          <w:szCs w:val="24"/>
          <w:lang w:val="en"/>
        </w:rPr>
      </w:pPr>
    </w:p>
    <w:p w14:paraId="03206918" w14:textId="77777777" w:rsidR="00797614" w:rsidRDefault="00797614" w:rsidP="00797614">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p>
    <w:p w14:paraId="6A40A08E" w14:textId="77777777" w:rsidR="00E1657F" w:rsidRDefault="00E1657F" w:rsidP="00797614">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p>
    <w:p w14:paraId="1000CDC8" w14:textId="77777777" w:rsidR="00E1657F" w:rsidRDefault="00E1657F" w:rsidP="00797614">
      <w:pPr>
        <w:tabs>
          <w:tab w:val="left" w:pos="1418"/>
          <w:tab w:val="right" w:pos="8931"/>
        </w:tabs>
        <w:spacing w:before="120" w:after="120" w:line="240" w:lineRule="auto"/>
        <w:jc w:val="both"/>
        <w:rPr>
          <w:rFonts w:ascii="Helvetica Neue LT W01_71488914" w:hAnsi="Helvetica Neue LT W01_71488914" w:cs="Arial"/>
          <w:color w:val="666666"/>
          <w:sz w:val="24"/>
          <w:szCs w:val="24"/>
          <w:lang w:val="en"/>
        </w:rPr>
      </w:pP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493"/>
      </w:tblGrid>
      <w:tr w:rsidR="00797614" w14:paraId="134827F7" w14:textId="77777777" w:rsidTr="00AE4AE3">
        <w:trPr>
          <w:trHeight w:val="393"/>
        </w:trPr>
        <w:tc>
          <w:tcPr>
            <w:tcW w:w="9493" w:type="dxa"/>
          </w:tcPr>
          <w:p w14:paraId="0D6C6AC1" w14:textId="7BE2F898" w:rsidR="00797614" w:rsidRPr="00C8212C" w:rsidRDefault="00797614" w:rsidP="00AE4AE3">
            <w:pPr>
              <w:tabs>
                <w:tab w:val="right" w:pos="8931"/>
              </w:tabs>
              <w:spacing w:before="120"/>
              <w:rPr>
                <w:rFonts w:ascii="Helvetica Neue LT W01_71488914" w:hAnsi="Helvetica Neue LT W01_71488914" w:cs="Arial"/>
                <w:b/>
                <w:bCs/>
                <w:color w:val="666666"/>
                <w:sz w:val="28"/>
                <w:szCs w:val="28"/>
                <w:lang w:val="en"/>
              </w:rPr>
            </w:pPr>
            <w:r>
              <w:rPr>
                <w:rFonts w:ascii="Helvetica Neue LT W01_71488914" w:hAnsi="Helvetica Neue LT W01_71488914" w:cs="Arial"/>
                <w:b/>
                <w:bCs/>
                <w:color w:val="666666"/>
                <w:sz w:val="28"/>
                <w:szCs w:val="28"/>
                <w:lang w:val="en"/>
              </w:rPr>
              <w:lastRenderedPageBreak/>
              <w:t>Member</w:t>
            </w:r>
          </w:p>
        </w:tc>
      </w:tr>
    </w:tbl>
    <w:p w14:paraId="2FB244B4" w14:textId="77777777" w:rsidR="00797614" w:rsidRP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CEDR Exchange</w:t>
      </w:r>
    </w:p>
    <w:p w14:paraId="65028415" w14:textId="77777777" w:rsidR="00797614" w:rsidRP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Chartered Institute of Arbitrators</w:t>
      </w:r>
    </w:p>
    <w:p w14:paraId="2C91F98A" w14:textId="77777777" w:rsidR="00797614" w:rsidRP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Commercial Bar Association (COMBAR)</w:t>
      </w:r>
    </w:p>
    <w:p w14:paraId="77FBCF3C" w14:textId="77777777" w:rsidR="00797614" w:rsidRP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London Common Law and Commercial Bar Association</w:t>
      </w:r>
    </w:p>
    <w:p w14:paraId="124A1D85" w14:textId="77777777" w:rsidR="00797614" w:rsidRP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London Court of International Arbitration</w:t>
      </w:r>
    </w:p>
    <w:p w14:paraId="405B405F" w14:textId="77777777" w:rsidR="00797614" w:rsidRP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London Maritime Arbitrators Association (Supporting Member)</w:t>
      </w:r>
    </w:p>
    <w:p w14:paraId="1FAD25C6" w14:textId="0BD35BD5" w:rsidR="00797614" w:rsidRP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SCMA Panel of Arbitrators</w:t>
      </w:r>
    </w:p>
    <w:p w14:paraId="40028EC8" w14:textId="508EE3F6" w:rsidR="00797614" w:rsidRDefault="00797614" w:rsidP="00797614">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797614">
        <w:rPr>
          <w:rFonts w:ascii="Helvetica Neue LT W01_71488914" w:hAnsi="Helvetica Neue LT W01_71488914" w:cs="Arial"/>
          <w:color w:val="666666"/>
          <w:sz w:val="24"/>
          <w:szCs w:val="24"/>
          <w:lang w:val="en"/>
        </w:rPr>
        <w:t>The Baltic Exchange</w:t>
      </w:r>
    </w:p>
    <w:p w14:paraId="6DDC68D9" w14:textId="77777777" w:rsidR="00797614" w:rsidRDefault="00797614" w:rsidP="00E81F70">
      <w:pPr>
        <w:tabs>
          <w:tab w:val="left" w:pos="1418"/>
          <w:tab w:val="right" w:pos="8931"/>
        </w:tabs>
        <w:spacing w:before="120" w:after="120" w:line="240" w:lineRule="auto"/>
        <w:ind w:left="1418" w:hanging="1418"/>
        <w:jc w:val="both"/>
        <w:rPr>
          <w:rFonts w:ascii="Helvetica Neue LT W01_71488914" w:hAnsi="Helvetica Neue LT W01_71488914" w:cs="Arial"/>
          <w:color w:val="666666"/>
          <w:sz w:val="24"/>
          <w:szCs w:val="24"/>
          <w:lang w:val="en"/>
        </w:rPr>
      </w:pP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493"/>
      </w:tblGrid>
      <w:tr w:rsidR="00F977B1" w14:paraId="201CA724" w14:textId="77777777" w:rsidTr="00EC74E5">
        <w:trPr>
          <w:trHeight w:val="393"/>
        </w:trPr>
        <w:tc>
          <w:tcPr>
            <w:tcW w:w="9493" w:type="dxa"/>
          </w:tcPr>
          <w:p w14:paraId="6180AA93" w14:textId="34FA707F" w:rsidR="00F977B1" w:rsidRPr="00C8212C" w:rsidRDefault="00F977B1" w:rsidP="00EC74E5">
            <w:pPr>
              <w:tabs>
                <w:tab w:val="right" w:pos="8931"/>
              </w:tabs>
              <w:spacing w:before="120"/>
              <w:rPr>
                <w:rFonts w:ascii="Helvetica Neue LT W01_71488914" w:hAnsi="Helvetica Neue LT W01_71488914" w:cs="Arial"/>
                <w:b/>
                <w:bCs/>
                <w:color w:val="666666"/>
                <w:sz w:val="28"/>
                <w:szCs w:val="28"/>
                <w:lang w:val="en"/>
              </w:rPr>
            </w:pPr>
            <w:r>
              <w:rPr>
                <w:rFonts w:ascii="Helvetica Neue LT W01_71488914" w:hAnsi="Helvetica Neue LT W01_71488914" w:cs="Arial"/>
                <w:b/>
                <w:bCs/>
                <w:color w:val="666666"/>
                <w:sz w:val="28"/>
                <w:szCs w:val="28"/>
                <w:lang w:val="en"/>
              </w:rPr>
              <w:t>Languages</w:t>
            </w:r>
          </w:p>
        </w:tc>
      </w:tr>
    </w:tbl>
    <w:p w14:paraId="271A1B36" w14:textId="77777777" w:rsidR="00F977B1" w:rsidRDefault="00F977B1" w:rsidP="00F977B1">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French (working knowledge)</w:t>
      </w:r>
    </w:p>
    <w:p w14:paraId="2BDAD5E3" w14:textId="3E82483D" w:rsidR="00F977B1" w:rsidRDefault="00F977B1" w:rsidP="00F977B1">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German (working knowledge)</w:t>
      </w:r>
    </w:p>
    <w:p w14:paraId="571FFC49" w14:textId="77777777" w:rsidR="00F977B1" w:rsidRDefault="00F977B1" w:rsidP="00E81F70">
      <w:pPr>
        <w:tabs>
          <w:tab w:val="left" w:pos="1418"/>
          <w:tab w:val="right" w:pos="8931"/>
        </w:tabs>
        <w:spacing w:before="120" w:after="120" w:line="240" w:lineRule="auto"/>
        <w:ind w:left="1418" w:hanging="1418"/>
        <w:jc w:val="both"/>
        <w:rPr>
          <w:rFonts w:ascii="Helvetica Neue LT W01_71488914" w:hAnsi="Helvetica Neue LT W01_71488914" w:cs="Arial"/>
          <w:color w:val="666666"/>
          <w:sz w:val="24"/>
          <w:szCs w:val="24"/>
          <w:lang w:val="en"/>
        </w:rPr>
      </w:pP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493"/>
      </w:tblGrid>
      <w:tr w:rsidR="00F977B1" w14:paraId="5C5AED84" w14:textId="77777777" w:rsidTr="00EC74E5">
        <w:trPr>
          <w:trHeight w:val="393"/>
        </w:trPr>
        <w:tc>
          <w:tcPr>
            <w:tcW w:w="9493" w:type="dxa"/>
          </w:tcPr>
          <w:p w14:paraId="64B05933" w14:textId="4B96138E" w:rsidR="00F977B1" w:rsidRPr="00C8212C" w:rsidRDefault="00F977B1" w:rsidP="00EC74E5">
            <w:pPr>
              <w:tabs>
                <w:tab w:val="right" w:pos="8931"/>
              </w:tabs>
              <w:spacing w:before="120"/>
              <w:rPr>
                <w:rFonts w:ascii="Helvetica Neue LT W01_71488914" w:hAnsi="Helvetica Neue LT W01_71488914" w:cs="Arial"/>
                <w:b/>
                <w:bCs/>
                <w:color w:val="666666"/>
                <w:sz w:val="28"/>
                <w:szCs w:val="28"/>
                <w:lang w:val="en"/>
              </w:rPr>
            </w:pPr>
            <w:r>
              <w:rPr>
                <w:rFonts w:ascii="Helvetica Neue LT W01_71488914" w:hAnsi="Helvetica Neue LT W01_71488914" w:cs="Arial"/>
                <w:b/>
                <w:bCs/>
                <w:color w:val="666666"/>
                <w:sz w:val="28"/>
                <w:szCs w:val="28"/>
                <w:lang w:val="en"/>
              </w:rPr>
              <w:t>Publications</w:t>
            </w:r>
          </w:p>
        </w:tc>
      </w:tr>
    </w:tbl>
    <w:p w14:paraId="02B5475E" w14:textId="3EB26D52" w:rsidR="00F977B1" w:rsidRPr="006B517E" w:rsidRDefault="00F977B1" w:rsidP="006B517E">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LOF 90 and the New Salvage Convention</w:t>
      </w:r>
      <w:r w:rsidR="006B517E">
        <w:rPr>
          <w:rFonts w:ascii="Helvetica Neue LT W01_71488914" w:hAnsi="Helvetica Neue LT W01_71488914" w:cs="Arial"/>
          <w:color w:val="666666"/>
          <w:sz w:val="24"/>
          <w:szCs w:val="24"/>
          <w:lang w:val="en"/>
        </w:rPr>
        <w:t xml:space="preserve"> </w:t>
      </w:r>
      <w:r w:rsidRPr="006B517E">
        <w:rPr>
          <w:rFonts w:ascii="Helvetica Neue LT W01_71488914" w:hAnsi="Helvetica Neue LT W01_71488914" w:cs="Arial"/>
          <w:color w:val="666666"/>
          <w:sz w:val="24"/>
          <w:szCs w:val="24"/>
          <w:lang w:val="en"/>
        </w:rPr>
        <w:t>(LLP, 1991, with Gerald Darling QC)</w:t>
      </w:r>
    </w:p>
    <w:p w14:paraId="5ABAE3B7" w14:textId="657ED29E" w:rsidR="00F977B1" w:rsidRPr="006B517E" w:rsidRDefault="00F977B1" w:rsidP="006B517E">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Seafarer’s Rights</w:t>
      </w:r>
      <w:r w:rsidR="006B517E">
        <w:rPr>
          <w:rFonts w:ascii="Helvetica Neue LT W01_71488914" w:hAnsi="Helvetica Neue LT W01_71488914" w:cs="Arial"/>
          <w:color w:val="666666"/>
          <w:sz w:val="24"/>
          <w:szCs w:val="24"/>
          <w:lang w:val="en"/>
        </w:rPr>
        <w:t xml:space="preserve"> </w:t>
      </w:r>
      <w:r w:rsidRPr="006B517E">
        <w:rPr>
          <w:rFonts w:ascii="Helvetica Neue LT W01_71488914" w:hAnsi="Helvetica Neue LT W01_71488914" w:cs="Arial"/>
          <w:color w:val="666666"/>
          <w:sz w:val="24"/>
          <w:szCs w:val="24"/>
          <w:lang w:val="en"/>
        </w:rPr>
        <w:t>(Contributor) (OUP 2005)</w:t>
      </w:r>
    </w:p>
    <w:p w14:paraId="4B83A2FD" w14:textId="27AB7E78" w:rsidR="00F977B1" w:rsidRPr="006B517E" w:rsidRDefault="00F977B1" w:rsidP="00FD7767">
      <w:pPr>
        <w:pStyle w:val="ListParagraph"/>
        <w:numPr>
          <w:ilvl w:val="2"/>
          <w:numId w:val="1"/>
        </w:numPr>
        <w:tabs>
          <w:tab w:val="right" w:pos="8931"/>
        </w:tabs>
        <w:spacing w:before="120" w:after="120" w:line="240" w:lineRule="auto"/>
        <w:ind w:left="851" w:hanging="709"/>
        <w:contextualSpacing w:val="0"/>
        <w:jc w:val="both"/>
        <w:rPr>
          <w:rFonts w:ascii="Helvetica Neue LT W01_71488914" w:hAnsi="Helvetica Neue LT W01_71488914" w:cs="Arial"/>
          <w:color w:val="666666"/>
          <w:sz w:val="24"/>
          <w:szCs w:val="24"/>
          <w:lang w:val="en"/>
        </w:rPr>
      </w:pPr>
      <w:r w:rsidRPr="006B517E">
        <w:rPr>
          <w:rFonts w:ascii="Helvetica Neue LT W01_71488914" w:hAnsi="Helvetica Neue LT W01_71488914" w:cs="Arial"/>
          <w:color w:val="666666"/>
          <w:sz w:val="24"/>
          <w:szCs w:val="24"/>
          <w:lang w:val="en"/>
        </w:rPr>
        <w:t>Scrutton on Charterparties and Bills of Lading</w:t>
      </w:r>
      <w:r w:rsidR="006B517E" w:rsidRPr="006B517E">
        <w:rPr>
          <w:rFonts w:ascii="Helvetica Neue LT W01_71488914" w:hAnsi="Helvetica Neue LT W01_71488914" w:cs="Arial"/>
          <w:color w:val="666666"/>
          <w:sz w:val="24"/>
          <w:szCs w:val="24"/>
          <w:lang w:val="en"/>
        </w:rPr>
        <w:t xml:space="preserve"> </w:t>
      </w:r>
      <w:r w:rsidRPr="006B517E">
        <w:rPr>
          <w:rFonts w:ascii="Helvetica Neue LT W01_71488914" w:hAnsi="Helvetica Neue LT W01_71488914" w:cs="Arial"/>
          <w:color w:val="666666"/>
          <w:sz w:val="24"/>
          <w:szCs w:val="24"/>
          <w:lang w:val="en"/>
        </w:rPr>
        <w:t xml:space="preserve">(Co-Editor) (Thomson Sweet and Maxwell </w:t>
      </w:r>
      <w:r w:rsidR="00AC4F48" w:rsidRPr="006B517E">
        <w:rPr>
          <w:rFonts w:ascii="Helvetica Neue LT W01_71488914" w:hAnsi="Helvetica Neue LT W01_71488914" w:cs="Arial"/>
          <w:color w:val="666666"/>
          <w:sz w:val="24"/>
          <w:szCs w:val="24"/>
          <w:lang w:val="en"/>
        </w:rPr>
        <w:t>2024</w:t>
      </w:r>
      <w:r w:rsidRPr="006B517E">
        <w:rPr>
          <w:rFonts w:ascii="Helvetica Neue LT W01_71488914" w:hAnsi="Helvetica Neue LT W01_71488914" w:cs="Arial"/>
          <w:color w:val="666666"/>
          <w:sz w:val="24"/>
          <w:szCs w:val="24"/>
          <w:lang w:val="en"/>
        </w:rPr>
        <w:t>)</w:t>
      </w:r>
    </w:p>
    <w:p w14:paraId="29C763B2" w14:textId="61487E7A" w:rsidR="00F977B1" w:rsidRDefault="00F977B1" w:rsidP="00F977B1">
      <w:pPr>
        <w:pStyle w:val="ListParagraph"/>
        <w:tabs>
          <w:tab w:val="right" w:pos="8931"/>
        </w:tabs>
        <w:spacing w:before="120" w:after="120" w:line="240" w:lineRule="auto"/>
        <w:ind w:left="851"/>
        <w:contextualSpacing w:val="0"/>
        <w:jc w:val="both"/>
        <w:rPr>
          <w:rFonts w:ascii="Helvetica Neue LT W01_71488914" w:hAnsi="Helvetica Neue LT W01_71488914" w:cs="Arial"/>
          <w:color w:val="666666"/>
          <w:sz w:val="24"/>
          <w:szCs w:val="24"/>
          <w:lang w:val="en"/>
        </w:rPr>
      </w:pPr>
    </w:p>
    <w:tbl>
      <w:tblPr>
        <w:tblStyle w:val="TableGrid"/>
        <w:tblW w:w="9493" w:type="dxa"/>
        <w:tblBorders>
          <w:top w:val="none" w:sz="0" w:space="0" w:color="auto"/>
          <w:left w:val="none" w:sz="0" w:space="0" w:color="auto"/>
          <w:bottom w:val="single" w:sz="1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493"/>
      </w:tblGrid>
      <w:tr w:rsidR="00F977B1" w14:paraId="3BCBA61A" w14:textId="77777777" w:rsidTr="00EC74E5">
        <w:trPr>
          <w:trHeight w:val="393"/>
        </w:trPr>
        <w:tc>
          <w:tcPr>
            <w:tcW w:w="9493" w:type="dxa"/>
          </w:tcPr>
          <w:p w14:paraId="0695CC4F" w14:textId="0D765E1D" w:rsidR="00F977B1" w:rsidRPr="00C8212C" w:rsidRDefault="00F977B1" w:rsidP="00EC74E5">
            <w:pPr>
              <w:tabs>
                <w:tab w:val="right" w:pos="8931"/>
              </w:tabs>
              <w:spacing w:before="120"/>
              <w:rPr>
                <w:rFonts w:ascii="Helvetica Neue LT W01_71488914" w:hAnsi="Helvetica Neue LT W01_71488914" w:cs="Arial"/>
                <w:b/>
                <w:bCs/>
                <w:color w:val="666666"/>
                <w:sz w:val="28"/>
                <w:szCs w:val="28"/>
                <w:lang w:val="en"/>
              </w:rPr>
            </w:pPr>
            <w:r>
              <w:rPr>
                <w:rFonts w:ascii="Helvetica Neue LT W01_71488914" w:hAnsi="Helvetica Neue LT W01_71488914" w:cs="Arial"/>
                <w:b/>
                <w:bCs/>
                <w:color w:val="666666"/>
                <w:sz w:val="28"/>
                <w:szCs w:val="28"/>
                <w:lang w:val="en"/>
              </w:rPr>
              <w:t>Contact Details</w:t>
            </w:r>
          </w:p>
        </w:tc>
      </w:tr>
    </w:tbl>
    <w:p w14:paraId="3528EDDB" w14:textId="7D0FDF3F" w:rsidR="00F977B1" w:rsidRDefault="00F977B1" w:rsidP="005F0FF5">
      <w:pPr>
        <w:pStyle w:val="ListParagraph"/>
        <w:tabs>
          <w:tab w:val="right" w:pos="8931"/>
        </w:tabs>
        <w:spacing w:before="120" w:after="120" w:line="240" w:lineRule="auto"/>
        <w:ind w:left="0"/>
        <w:contextualSpacing w:val="0"/>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If you require further information, please contact</w:t>
      </w:r>
      <w:r>
        <w:rPr>
          <w:rFonts w:ascii="Helvetica Neue LT W01_71488914" w:hAnsi="Helvetica Neue LT W01_71488914" w:cs="Arial"/>
          <w:color w:val="666666"/>
          <w:sz w:val="24"/>
          <w:szCs w:val="24"/>
          <w:lang w:val="en"/>
        </w:rPr>
        <w:t>:</w:t>
      </w:r>
      <w:r w:rsidRPr="00F977B1">
        <w:rPr>
          <w:rFonts w:ascii="Helvetica Neue LT W01_71488914" w:hAnsi="Helvetica Neue LT W01_71488914" w:cs="Arial"/>
          <w:color w:val="666666"/>
          <w:sz w:val="24"/>
          <w:szCs w:val="24"/>
          <w:lang w:val="en"/>
        </w:rPr>
        <w:t xml:space="preserve"> </w:t>
      </w:r>
      <w:r w:rsidR="0054653B">
        <w:rPr>
          <w:rFonts w:ascii="Helvetica Neue LT W01_71488914" w:hAnsi="Helvetica Neue LT W01_71488914" w:cs="Arial"/>
          <w:color w:val="666666"/>
          <w:sz w:val="24"/>
          <w:szCs w:val="24"/>
          <w:lang w:val="en"/>
        </w:rPr>
        <w:t>m</w:t>
      </w:r>
      <w:r w:rsidR="00323549">
        <w:rPr>
          <w:rFonts w:ascii="Helvetica Neue LT W01_71488914" w:hAnsi="Helvetica Neue LT W01_71488914" w:cs="Arial"/>
          <w:color w:val="666666"/>
          <w:sz w:val="24"/>
          <w:szCs w:val="24"/>
          <w:lang w:val="en"/>
        </w:rPr>
        <w:t>parker</w:t>
      </w:r>
      <w:r>
        <w:rPr>
          <w:rFonts w:ascii="Helvetica Neue LT W01_71488914" w:hAnsi="Helvetica Neue LT W01_71488914" w:cs="Arial"/>
          <w:color w:val="666666"/>
          <w:sz w:val="24"/>
          <w:szCs w:val="24"/>
          <w:lang w:val="en"/>
        </w:rPr>
        <w:t>@</w:t>
      </w:r>
      <w:r w:rsidR="00323549">
        <w:rPr>
          <w:rFonts w:ascii="Helvetica Neue LT W01_71488914" w:hAnsi="Helvetica Neue LT W01_71488914" w:cs="Arial"/>
          <w:color w:val="666666"/>
          <w:sz w:val="24"/>
          <w:szCs w:val="24"/>
          <w:lang w:val="en"/>
        </w:rPr>
        <w:t>arbitratorsinternational.com</w:t>
      </w:r>
      <w:r w:rsidRPr="00F977B1">
        <w:rPr>
          <w:rFonts w:ascii="Helvetica Neue LT W01_71488914" w:hAnsi="Helvetica Neue LT W01_71488914" w:cs="Arial"/>
          <w:color w:val="666666"/>
          <w:sz w:val="24"/>
          <w:szCs w:val="24"/>
          <w:lang w:val="en"/>
        </w:rPr>
        <w:t xml:space="preserve"> or alternatively by telephone +44 20 7147 7233.</w:t>
      </w:r>
    </w:p>
    <w:p w14:paraId="18358DC1" w14:textId="77777777" w:rsidR="00F977B1" w:rsidRDefault="00F977B1" w:rsidP="00F977B1">
      <w:pPr>
        <w:pStyle w:val="ListParagraph"/>
        <w:tabs>
          <w:tab w:val="right" w:pos="8931"/>
        </w:tabs>
        <w:spacing w:before="120" w:after="120" w:line="240" w:lineRule="auto"/>
        <w:ind w:left="0"/>
        <w:contextualSpacing w:val="0"/>
        <w:jc w:val="both"/>
        <w:rPr>
          <w:rFonts w:ascii="Helvetica Neue LT W01_71488914" w:hAnsi="Helvetica Neue LT W01_71488914" w:cs="Arial"/>
          <w:color w:val="666666"/>
          <w:sz w:val="24"/>
          <w:szCs w:val="24"/>
          <w:lang w:val="en"/>
        </w:rPr>
      </w:pPr>
    </w:p>
    <w:p w14:paraId="059147D7" w14:textId="1B90AC7A" w:rsidR="00F977B1" w:rsidRDefault="00F977B1" w:rsidP="00F977B1">
      <w:pPr>
        <w:pStyle w:val="ListParagraph"/>
        <w:tabs>
          <w:tab w:val="right" w:pos="8931"/>
        </w:tabs>
        <w:spacing w:before="120" w:after="120" w:line="240" w:lineRule="auto"/>
        <w:ind w:left="0"/>
        <w:contextualSpacing w:val="0"/>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Chris can also be contacted directly as follows:</w:t>
      </w:r>
    </w:p>
    <w:p w14:paraId="4CEFC597" w14:textId="5340A9BC" w:rsidR="00F977B1" w:rsidRPr="00F977B1" w:rsidRDefault="00F977B1" w:rsidP="00F977B1">
      <w:pPr>
        <w:pStyle w:val="ListParagraph"/>
        <w:tabs>
          <w:tab w:val="right" w:pos="8931"/>
        </w:tabs>
        <w:spacing w:before="120" w:after="120" w:line="240" w:lineRule="auto"/>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T: +44 (0) 20 7813 8000</w:t>
      </w:r>
    </w:p>
    <w:p w14:paraId="257C0208" w14:textId="401F3E21" w:rsidR="00F977B1" w:rsidRPr="00F977B1" w:rsidRDefault="00F977B1" w:rsidP="00F977B1">
      <w:pPr>
        <w:pStyle w:val="ListParagraph"/>
        <w:tabs>
          <w:tab w:val="right" w:pos="8931"/>
        </w:tabs>
        <w:spacing w:before="120" w:after="120" w:line="240" w:lineRule="auto"/>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F: +44 (0) 20 7813 8080</w:t>
      </w:r>
    </w:p>
    <w:p w14:paraId="7B2EC9BC" w14:textId="35375D0E" w:rsidR="00F977B1" w:rsidRPr="00F977B1" w:rsidRDefault="00F977B1" w:rsidP="00F977B1">
      <w:pPr>
        <w:pStyle w:val="ListParagraph"/>
        <w:tabs>
          <w:tab w:val="right" w:pos="8931"/>
        </w:tabs>
        <w:spacing w:before="120" w:after="120" w:line="240" w:lineRule="auto"/>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M: +44 (0) 7887 603 563</w:t>
      </w:r>
    </w:p>
    <w:p w14:paraId="759E28C8" w14:textId="3A8EE94D" w:rsidR="00F977B1" w:rsidRDefault="00F977B1" w:rsidP="00F977B1">
      <w:pPr>
        <w:pStyle w:val="ListParagraph"/>
        <w:tabs>
          <w:tab w:val="right" w:pos="8931"/>
        </w:tabs>
        <w:spacing w:before="120" w:after="120" w:line="240" w:lineRule="auto"/>
        <w:contextualSpacing w:val="0"/>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 xml:space="preserve">E: </w:t>
      </w:r>
      <w:hyperlink r:id="rId9" w:history="1">
        <w:r w:rsidR="00A92F68" w:rsidRPr="007B0E59">
          <w:rPr>
            <w:rStyle w:val="Hyperlink"/>
            <w:rFonts w:ascii="Helvetica Neue LT W01_71488914" w:hAnsi="Helvetica Neue LT W01_71488914" w:cs="Arial"/>
            <w:sz w:val="24"/>
            <w:szCs w:val="24"/>
            <w:lang w:val="en"/>
          </w:rPr>
          <w:t>csmith@arbitratorsinternational.com</w:t>
        </w:r>
      </w:hyperlink>
    </w:p>
    <w:p w14:paraId="6A2B544B" w14:textId="2DAF32B9" w:rsidR="00F977B1" w:rsidRPr="00F977B1" w:rsidRDefault="00F977B1" w:rsidP="00F977B1">
      <w:pPr>
        <w:pStyle w:val="ListParagraph"/>
        <w:tabs>
          <w:tab w:val="left" w:pos="1134"/>
          <w:tab w:val="right" w:pos="8931"/>
        </w:tabs>
        <w:spacing w:before="120" w:after="120" w:line="240" w:lineRule="auto"/>
        <w:jc w:val="both"/>
        <w:rPr>
          <w:rFonts w:ascii="Helvetica Neue LT W01_71488914" w:hAnsi="Helvetica Neue LT W01_71488914" w:cs="Arial"/>
          <w:color w:val="666666"/>
          <w:sz w:val="24"/>
          <w:szCs w:val="24"/>
          <w:lang w:val="en"/>
        </w:rPr>
      </w:pPr>
      <w:r>
        <w:rPr>
          <w:rFonts w:ascii="Helvetica Neue LT W01_71488914" w:hAnsi="Helvetica Neue LT W01_71488914" w:cs="Arial"/>
          <w:color w:val="666666"/>
          <w:sz w:val="24"/>
          <w:szCs w:val="24"/>
          <w:lang w:val="en"/>
        </w:rPr>
        <w:t xml:space="preserve">A: </w:t>
      </w:r>
      <w:r>
        <w:rPr>
          <w:rFonts w:ascii="Helvetica Neue LT W01_71488914" w:hAnsi="Helvetica Neue LT W01_71488914" w:cs="Arial"/>
          <w:color w:val="666666"/>
          <w:sz w:val="24"/>
          <w:szCs w:val="24"/>
          <w:lang w:val="en"/>
        </w:rPr>
        <w:tab/>
      </w:r>
      <w:r w:rsidRPr="00F977B1">
        <w:rPr>
          <w:rFonts w:ascii="Helvetica Neue LT W01_71488914" w:hAnsi="Helvetica Neue LT W01_71488914" w:cs="Arial"/>
          <w:color w:val="666666"/>
          <w:sz w:val="24"/>
          <w:szCs w:val="24"/>
          <w:lang w:val="en"/>
        </w:rPr>
        <w:t>Essex Court Chambers</w:t>
      </w:r>
    </w:p>
    <w:p w14:paraId="1B4DAA13" w14:textId="77777777" w:rsidR="00F977B1" w:rsidRPr="00F977B1" w:rsidRDefault="00F977B1" w:rsidP="00F977B1">
      <w:pPr>
        <w:pStyle w:val="ListParagraph"/>
        <w:tabs>
          <w:tab w:val="right" w:pos="8931"/>
        </w:tabs>
        <w:spacing w:before="120" w:after="120" w:line="240" w:lineRule="auto"/>
        <w:ind w:left="1134"/>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24 Lincoln’s Inn Fields</w:t>
      </w:r>
    </w:p>
    <w:p w14:paraId="0D8252CD" w14:textId="77777777" w:rsidR="00F977B1" w:rsidRPr="00F977B1" w:rsidRDefault="00F977B1" w:rsidP="00F977B1">
      <w:pPr>
        <w:pStyle w:val="ListParagraph"/>
        <w:tabs>
          <w:tab w:val="right" w:pos="8931"/>
        </w:tabs>
        <w:spacing w:before="120" w:after="120" w:line="240" w:lineRule="auto"/>
        <w:ind w:left="1134"/>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London</w:t>
      </w:r>
    </w:p>
    <w:p w14:paraId="5BAF4947" w14:textId="77777777" w:rsidR="00F977B1" w:rsidRPr="00F977B1" w:rsidRDefault="00F977B1" w:rsidP="00F977B1">
      <w:pPr>
        <w:pStyle w:val="ListParagraph"/>
        <w:tabs>
          <w:tab w:val="right" w:pos="8931"/>
        </w:tabs>
        <w:spacing w:before="120" w:after="120" w:line="240" w:lineRule="auto"/>
        <w:ind w:left="1134"/>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WC2A 3EG</w:t>
      </w:r>
    </w:p>
    <w:p w14:paraId="4AD2F99D" w14:textId="3EFD2AFF" w:rsidR="00F977B1" w:rsidRPr="00B90EE6" w:rsidRDefault="00F977B1" w:rsidP="00B90EE6">
      <w:pPr>
        <w:pStyle w:val="ListParagraph"/>
        <w:tabs>
          <w:tab w:val="right" w:pos="8931"/>
        </w:tabs>
        <w:spacing w:before="120" w:after="120" w:line="240" w:lineRule="auto"/>
        <w:ind w:left="1134"/>
        <w:jc w:val="both"/>
        <w:rPr>
          <w:rFonts w:ascii="Helvetica Neue LT W01_71488914" w:hAnsi="Helvetica Neue LT W01_71488914" w:cs="Arial"/>
          <w:color w:val="666666"/>
          <w:sz w:val="24"/>
          <w:szCs w:val="24"/>
          <w:lang w:val="en"/>
        </w:rPr>
      </w:pPr>
      <w:r w:rsidRPr="00F977B1">
        <w:rPr>
          <w:rFonts w:ascii="Helvetica Neue LT W01_71488914" w:hAnsi="Helvetica Neue LT W01_71488914" w:cs="Arial"/>
          <w:color w:val="666666"/>
          <w:sz w:val="24"/>
          <w:szCs w:val="24"/>
          <w:lang w:val="en"/>
        </w:rPr>
        <w:t>United Kingdom</w:t>
      </w:r>
    </w:p>
    <w:sectPr w:rsidR="00F977B1" w:rsidRPr="00B90EE6" w:rsidSect="00C8212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0B3A" w14:textId="77777777" w:rsidR="00493356" w:rsidRDefault="00493356" w:rsidP="001C50D6">
      <w:pPr>
        <w:spacing w:after="0" w:line="240" w:lineRule="auto"/>
      </w:pPr>
      <w:r>
        <w:separator/>
      </w:r>
    </w:p>
  </w:endnote>
  <w:endnote w:type="continuationSeparator" w:id="0">
    <w:p w14:paraId="48C71898" w14:textId="77777777" w:rsidR="00493356" w:rsidRDefault="00493356" w:rsidP="001C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SSm B">
    <w:altName w:val="Times New Roman"/>
    <w:panose1 w:val="00000000000000000000"/>
    <w:charset w:val="00"/>
    <w:family w:val="roman"/>
    <w:notTrueType/>
    <w:pitch w:val="default"/>
  </w:font>
  <w:font w:name="Helvetica Neue LT W01_71488914">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C4BA" w14:textId="77777777" w:rsidR="008126CC" w:rsidRDefault="00812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811873"/>
      <w:docPartObj>
        <w:docPartGallery w:val="Page Numbers (Bottom of Page)"/>
        <w:docPartUnique/>
      </w:docPartObj>
    </w:sdtPr>
    <w:sdtEndPr>
      <w:rPr>
        <w:color w:val="7F7F7F" w:themeColor="background1" w:themeShade="7F"/>
        <w:spacing w:val="60"/>
      </w:rPr>
    </w:sdtEndPr>
    <w:sdtContent>
      <w:p w14:paraId="5DECFCB8" w14:textId="32104258" w:rsidR="00F977B1" w:rsidRDefault="00F977B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91E6B5" w14:textId="085FCA9F" w:rsidR="001C50D6" w:rsidRDefault="001C50D6">
    <w:pPr>
      <w:pStyle w:val="Footer"/>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09492"/>
      <w:docPartObj>
        <w:docPartGallery w:val="Page Numbers (Bottom of Page)"/>
        <w:docPartUnique/>
      </w:docPartObj>
    </w:sdtPr>
    <w:sdtEndPr>
      <w:rPr>
        <w:color w:val="7F7F7F" w:themeColor="background1" w:themeShade="7F"/>
        <w:spacing w:val="60"/>
      </w:rPr>
    </w:sdtEndPr>
    <w:sdtContent>
      <w:p w14:paraId="775A04EA" w14:textId="4430E042" w:rsidR="00040EC0" w:rsidRDefault="00040EC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71AB9E3" w14:textId="77777777" w:rsidR="00040EC0" w:rsidRDefault="00040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D379" w14:textId="77777777" w:rsidR="00493356" w:rsidRDefault="00493356" w:rsidP="001C50D6">
      <w:pPr>
        <w:spacing w:after="0" w:line="240" w:lineRule="auto"/>
      </w:pPr>
      <w:r>
        <w:separator/>
      </w:r>
    </w:p>
  </w:footnote>
  <w:footnote w:type="continuationSeparator" w:id="0">
    <w:p w14:paraId="7E575287" w14:textId="77777777" w:rsidR="00493356" w:rsidRDefault="00493356" w:rsidP="001C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2B56" w14:textId="77777777" w:rsidR="008126CC" w:rsidRDefault="00812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1" w:type="pct"/>
      <w:tblBorders>
        <w:bottom w:val="single" w:sz="12" w:space="0" w:color="A5A5A5" w:themeColor="accent3"/>
      </w:tblBorders>
      <w:shd w:val="clear" w:color="auto" w:fill="A5A5A5" w:themeFill="accent3"/>
      <w:tblCellMar>
        <w:top w:w="115" w:type="dxa"/>
        <w:left w:w="115" w:type="dxa"/>
        <w:bottom w:w="115" w:type="dxa"/>
        <w:right w:w="115" w:type="dxa"/>
      </w:tblCellMar>
      <w:tblLook w:val="04A0" w:firstRow="1" w:lastRow="0" w:firstColumn="1" w:lastColumn="0" w:noHBand="0" w:noVBand="1"/>
    </w:tblPr>
    <w:tblGrid>
      <w:gridCol w:w="412"/>
      <w:gridCol w:w="9085"/>
    </w:tblGrid>
    <w:tr w:rsidR="00C8212C" w14:paraId="76055B56" w14:textId="77777777" w:rsidTr="008126CC">
      <w:tc>
        <w:tcPr>
          <w:tcW w:w="0" w:type="auto"/>
          <w:shd w:val="clear" w:color="auto" w:fill="FFFFFF" w:themeFill="background1"/>
          <w:vAlign w:val="center"/>
        </w:tcPr>
        <w:p w14:paraId="7753FD8C" w14:textId="77777777" w:rsidR="00C8212C" w:rsidRDefault="00C8212C">
          <w:pPr>
            <w:pStyle w:val="Header"/>
            <w:rPr>
              <w:caps/>
              <w:color w:val="FFFFFF" w:themeColor="background1"/>
            </w:rPr>
          </w:pPr>
        </w:p>
      </w:tc>
      <w:tc>
        <w:tcPr>
          <w:tcW w:w="4783" w:type="pct"/>
          <w:shd w:val="clear" w:color="auto" w:fill="FFFFFF" w:themeFill="background1"/>
          <w:vAlign w:val="center"/>
        </w:tcPr>
        <w:p w14:paraId="6C32DAEB" w14:textId="0B4F03E6" w:rsidR="00C8212C" w:rsidRPr="00C8212C" w:rsidRDefault="00040EC0">
          <w:pPr>
            <w:pStyle w:val="Header"/>
            <w:jc w:val="right"/>
            <w:rPr>
              <w:b/>
              <w:bCs/>
              <w:caps/>
              <w:color w:val="FFFFFF" w:themeColor="background1"/>
            </w:rPr>
          </w:pPr>
          <w:hyperlink r:id="rId1" w:history="1">
            <w:r>
              <w:rPr>
                <w:rStyle w:val="Hyperlink"/>
                <w:b/>
                <w:bCs/>
                <w:caps/>
                <w:color w:val="A5A5A5" w:themeColor="accent3"/>
              </w:rPr>
              <w:t>CHRISTOPHER</w:t>
            </w:r>
          </w:hyperlink>
          <w:r>
            <w:rPr>
              <w:rStyle w:val="Hyperlink"/>
              <w:b/>
              <w:bCs/>
              <w:caps/>
              <w:color w:val="A5A5A5" w:themeColor="accent3"/>
            </w:rPr>
            <w:t xml:space="preserve"> SMITH QC</w:t>
          </w:r>
          <w:r w:rsidR="00C8212C" w:rsidRPr="00C8212C">
            <w:rPr>
              <w:b/>
              <w:bCs/>
              <w:caps/>
              <w:color w:val="A5A5A5" w:themeColor="accent3"/>
            </w:rPr>
            <w:t xml:space="preserve"> : 24 Lincoln’s inn fields</w:t>
          </w:r>
        </w:p>
      </w:tc>
    </w:tr>
  </w:tbl>
  <w:p w14:paraId="468DD6B9" w14:textId="77777777" w:rsidR="00C8212C" w:rsidRDefault="00C82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DC9" w14:textId="77777777" w:rsidR="008126CC" w:rsidRDefault="00812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309C2"/>
    <w:multiLevelType w:val="hybridMultilevel"/>
    <w:tmpl w:val="FFDC6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24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98"/>
    <w:rsid w:val="00040EC0"/>
    <w:rsid w:val="001C50D6"/>
    <w:rsid w:val="00323549"/>
    <w:rsid w:val="003B0396"/>
    <w:rsid w:val="0047378E"/>
    <w:rsid w:val="00493356"/>
    <w:rsid w:val="00517B3B"/>
    <w:rsid w:val="00527400"/>
    <w:rsid w:val="0054653B"/>
    <w:rsid w:val="00564A3D"/>
    <w:rsid w:val="005741A0"/>
    <w:rsid w:val="005A659C"/>
    <w:rsid w:val="005F0FF5"/>
    <w:rsid w:val="006447A7"/>
    <w:rsid w:val="006B517E"/>
    <w:rsid w:val="00751B02"/>
    <w:rsid w:val="00756DF3"/>
    <w:rsid w:val="00797614"/>
    <w:rsid w:val="008126CC"/>
    <w:rsid w:val="009F3E03"/>
    <w:rsid w:val="009F7EEA"/>
    <w:rsid w:val="00A92F68"/>
    <w:rsid w:val="00AC4F48"/>
    <w:rsid w:val="00B504FA"/>
    <w:rsid w:val="00B71198"/>
    <w:rsid w:val="00B90EE6"/>
    <w:rsid w:val="00C8212C"/>
    <w:rsid w:val="00D53CB4"/>
    <w:rsid w:val="00D71296"/>
    <w:rsid w:val="00E1657F"/>
    <w:rsid w:val="00E81F70"/>
    <w:rsid w:val="00F611BC"/>
    <w:rsid w:val="00F977B1"/>
    <w:rsid w:val="00FD17F9"/>
    <w:rsid w:val="00FD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49EF4"/>
  <w15:chartTrackingRefBased/>
  <w15:docId w15:val="{57453E35-38AD-4468-AAA3-02582ED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198"/>
    <w:rPr>
      <w:rFonts w:ascii="Segoe UI" w:hAnsi="Segoe UI" w:cs="Segoe UI"/>
      <w:sz w:val="18"/>
      <w:szCs w:val="18"/>
    </w:rPr>
  </w:style>
  <w:style w:type="table" w:styleId="TableGrid">
    <w:name w:val="Table Grid"/>
    <w:basedOn w:val="TableNormal"/>
    <w:uiPriority w:val="39"/>
    <w:rsid w:val="00B71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78E"/>
    <w:pPr>
      <w:ind w:left="720"/>
      <w:contextualSpacing/>
    </w:pPr>
  </w:style>
  <w:style w:type="paragraph" w:styleId="Header">
    <w:name w:val="header"/>
    <w:basedOn w:val="Normal"/>
    <w:link w:val="HeaderChar"/>
    <w:uiPriority w:val="99"/>
    <w:unhideWhenUsed/>
    <w:rsid w:val="001C5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0D6"/>
  </w:style>
  <w:style w:type="paragraph" w:styleId="Footer">
    <w:name w:val="footer"/>
    <w:basedOn w:val="Normal"/>
    <w:link w:val="FooterChar"/>
    <w:uiPriority w:val="99"/>
    <w:unhideWhenUsed/>
    <w:rsid w:val="001C5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0D6"/>
  </w:style>
  <w:style w:type="character" w:styleId="Hyperlink">
    <w:name w:val="Hyperlink"/>
    <w:basedOn w:val="DefaultParagraphFont"/>
    <w:uiPriority w:val="99"/>
    <w:unhideWhenUsed/>
    <w:rsid w:val="00C8212C"/>
    <w:rPr>
      <w:color w:val="0563C1" w:themeColor="hyperlink"/>
      <w:u w:val="single"/>
    </w:rPr>
  </w:style>
  <w:style w:type="character" w:styleId="UnresolvedMention">
    <w:name w:val="Unresolved Mention"/>
    <w:basedOn w:val="DefaultParagraphFont"/>
    <w:uiPriority w:val="99"/>
    <w:semiHidden/>
    <w:unhideWhenUsed/>
    <w:rsid w:val="00C8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3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smith@arbitratorsinternationa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arbitratorsinternational.com/arbitrator/damien-wal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Newman</dc:creator>
  <cp:keywords/>
  <dc:description/>
  <cp:lastModifiedBy>Christopher Smith KC</cp:lastModifiedBy>
  <cp:revision>17</cp:revision>
  <cp:lastPrinted>2021-03-01T11:49:00Z</cp:lastPrinted>
  <dcterms:created xsi:type="dcterms:W3CDTF">2026-06-10T04:32:00Z</dcterms:created>
  <dcterms:modified xsi:type="dcterms:W3CDTF">2026-06-10T04:42:00Z</dcterms:modified>
</cp:coreProperties>
</file>